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83" w:rsidRPr="00445483" w:rsidRDefault="0044548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45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 срок написания и</w:t>
      </w:r>
      <w:r w:rsidR="00650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тогового сочинения в 2023-2024</w:t>
      </w:r>
      <w:r w:rsidRPr="00445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учебном году — </w:t>
      </w:r>
      <w:r w:rsidR="00650B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 декабря 2023</w:t>
      </w:r>
      <w:r w:rsidRPr="00445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года. </w:t>
      </w:r>
    </w:p>
    <w:p w:rsidR="00EE1C8E" w:rsidRDefault="0044548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445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</w:t>
      </w:r>
      <w:r w:rsidRPr="00445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дополнительные сроки —</w:t>
      </w:r>
      <w:r w:rsidRPr="00650B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50B06" w:rsidRPr="00650B0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7 февраля и 10 апреля 2024 года</w:t>
      </w:r>
      <w:r w:rsidRPr="00650B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435D65" w:rsidRDefault="00435D65">
      <w:pPr>
        <w:rPr>
          <w:rFonts w:ascii="Times New Roman" w:hAnsi="Times New Roman" w:cs="Times New Roman"/>
          <w:b/>
          <w:sz w:val="28"/>
          <w:szCs w:val="28"/>
        </w:rPr>
      </w:pPr>
    </w:p>
    <w:p w:rsidR="00435D65" w:rsidRDefault="006D6E2C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435D65" w:rsidRPr="000A40A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https://obrnadzor</w:t>
        </w:r>
        <w:r w:rsidR="00435D65" w:rsidRPr="000A40A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435D65" w:rsidRPr="000A40A1">
          <w:rPr>
            <w:rStyle w:val="a3"/>
            <w:rFonts w:ascii="Times New Roman" w:hAnsi="Times New Roman" w:cs="Times New Roman"/>
            <w:b/>
            <w:sz w:val="28"/>
            <w:szCs w:val="28"/>
          </w:rPr>
          <w:t>gov.ru/gia/gia-11/itogovoe-sochinenie-izlozhenie/</w:t>
        </w:r>
      </w:hyperlink>
    </w:p>
    <w:p w:rsidR="00435D65" w:rsidRDefault="00435D65" w:rsidP="00435D65">
      <w:pPr>
        <w:pStyle w:val="a4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С 2022/23 учебного года изменены подходы к проведению итогового сочинения (изложения). Подробная информация размещена </w:t>
      </w:r>
      <w:hyperlink r:id="rId5" w:history="1">
        <w:r>
          <w:rPr>
            <w:rStyle w:val="a3"/>
            <w:rFonts w:ascii="Calibri" w:hAnsi="Calibri" w:cs="Calibri"/>
            <w:color w:val="0C7BCE"/>
            <w:sz w:val="23"/>
            <w:szCs w:val="23"/>
          </w:rPr>
          <w:t>на сайте ФГБН</w:t>
        </w:r>
        <w:r>
          <w:rPr>
            <w:rStyle w:val="a3"/>
            <w:rFonts w:ascii="Calibri" w:hAnsi="Calibri" w:cs="Calibri"/>
            <w:color w:val="0C7BCE"/>
            <w:sz w:val="23"/>
            <w:szCs w:val="23"/>
          </w:rPr>
          <w:t>У</w:t>
        </w:r>
        <w:r>
          <w:rPr>
            <w:rStyle w:val="a3"/>
            <w:rFonts w:ascii="Calibri" w:hAnsi="Calibri" w:cs="Calibri"/>
            <w:color w:val="0C7BCE"/>
            <w:sz w:val="23"/>
            <w:szCs w:val="23"/>
          </w:rPr>
          <w:t xml:space="preserve"> «ФИПИ»</w:t>
        </w:r>
      </w:hyperlink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УЧАСТНИКИ ИТОГОВОГО СОЧИНЕНИЯ (ИЗЛОЖЕНИЯ)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ПОРЯДОК ПОДАЧИ ЗАЯВЛЕНИЯ НА УЧАСТИЕ В ИТОГОВОМ СОЧИНЕНИИ (ИЗЛОЖЕНИИ)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ПРОДОЛЖИТЕЛЬНОСТЬ ПРОВЕДЕНИЯ  ИТОГОВОГО СОЧИНЕНИЯ (ИЗЛОЖЕНИЯ)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ПОРЯДОК ПРОВЕРКИ И ОЦЕНИВАНИЯ ИТОГОВОГО СОЧИНЕНИЯ (ИЗЛОЖЕНИЯ)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ОЗНАКОМЛЕНИЕ С РЕЗУЛЬТАТАМИ ИТОГОВОГО СОЧИНЕНИЯ (ИЗЛОЖЕНИЯ) И СРОК ДЕЙСТВИЯ ИТОГОВОГО СОЧИНЕНИЯ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ПРЕДОСТАВЛЕНИЕ ИТОГОВОГО СОЧИНЕНИЯ В ВУЗЫ В КАЧЕСТВЕ ИНДИВИДУАЛЬНОГО ДОСТИЖЕНИЯ</w:t>
      </w:r>
    </w:p>
    <w:p w:rsidR="00435D65" w:rsidRDefault="00435D65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Pr="00445483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sectPr w:rsidR="00650B06" w:rsidRPr="00445483" w:rsidSect="00EE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483"/>
    <w:rsid w:val="00435D65"/>
    <w:rsid w:val="00445483"/>
    <w:rsid w:val="00650B06"/>
    <w:rsid w:val="006D6E2C"/>
    <w:rsid w:val="00E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8E"/>
  </w:style>
  <w:style w:type="paragraph" w:styleId="2">
    <w:name w:val="heading 2"/>
    <w:basedOn w:val="a"/>
    <w:link w:val="20"/>
    <w:uiPriority w:val="9"/>
    <w:qFormat/>
    <w:rsid w:val="00435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D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5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3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5D6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50B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e-sochinenie" TargetMode="External"/><Relationship Id="rId4" Type="http://schemas.openxmlformats.org/officeDocument/2006/relationships/hyperlink" Target="https://obrnadzor.gov.ru/gia/gia-11/itogovoe-sochinenie-iz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2023-03-27T13:13:00Z</dcterms:created>
  <dcterms:modified xsi:type="dcterms:W3CDTF">2024-06-17T08:11:00Z</dcterms:modified>
</cp:coreProperties>
</file>